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71" w:rsidRPr="00B02998" w:rsidRDefault="001A411F" w:rsidP="00E73471">
      <w:pPr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Development of</w:t>
      </w:r>
      <w:r w:rsidR="00E73471" w:rsidRPr="00B02998">
        <w:rPr>
          <w:rStyle w:val="IntenseEmphasis"/>
          <w:sz w:val="28"/>
          <w:szCs w:val="28"/>
        </w:rPr>
        <w:t xml:space="preserve"> temperature and relative humidity</w:t>
      </w:r>
      <w:r>
        <w:rPr>
          <w:rStyle w:val="IntenseEmphasis"/>
          <w:sz w:val="28"/>
          <w:szCs w:val="28"/>
        </w:rPr>
        <w:t xml:space="preserve"> </w:t>
      </w:r>
      <w:r w:rsidRPr="00B02998">
        <w:rPr>
          <w:rStyle w:val="IntenseEmphasis"/>
          <w:sz w:val="28"/>
          <w:szCs w:val="28"/>
        </w:rPr>
        <w:t>profile</w:t>
      </w:r>
      <w:r>
        <w:rPr>
          <w:rStyle w:val="IntenseEmphasis"/>
          <w:sz w:val="28"/>
          <w:szCs w:val="28"/>
        </w:rPr>
        <w:t>s from the Wasatch Front Ozone NAA</w:t>
      </w:r>
      <w:r w:rsidR="00E73471" w:rsidRPr="00B02998">
        <w:rPr>
          <w:rStyle w:val="IntenseEmphasis"/>
          <w:sz w:val="28"/>
          <w:szCs w:val="28"/>
        </w:rPr>
        <w:t xml:space="preserve"> for mobile source emissions modeling in MOVES</w:t>
      </w:r>
    </w:p>
    <w:p w:rsidR="000875CE" w:rsidRDefault="00E73471" w:rsidP="00673DCF">
      <w:pPr>
        <w:ind w:firstLine="720"/>
      </w:pPr>
      <w:r w:rsidRPr="001741E5">
        <w:t>Mobile emissions modeling requires diurnal temperature and relative humidity</w:t>
      </w:r>
      <w:r>
        <w:t xml:space="preserve"> (RH)</w:t>
      </w:r>
      <w:r w:rsidRPr="001741E5">
        <w:t xml:space="preserve"> profile</w:t>
      </w:r>
      <w:r>
        <w:t>s</w:t>
      </w:r>
      <w:r w:rsidRPr="001741E5">
        <w:t xml:space="preserve"> that </w:t>
      </w:r>
      <w:r>
        <w:t>are</w:t>
      </w:r>
      <w:r w:rsidRPr="001741E5">
        <w:t xml:space="preserve"> representative of the region of interest.</w:t>
      </w:r>
      <w:r>
        <w:t xml:space="preserve"> Because </w:t>
      </w:r>
      <w:r w:rsidR="001A411F">
        <w:t xml:space="preserve">the Wasatch </w:t>
      </w:r>
      <w:r w:rsidR="00AD532E">
        <w:t xml:space="preserve">Front experiences ozone exceedances sporadically throughout the summer months, a single profile is not representative </w:t>
      </w:r>
      <w:r w:rsidR="00103759">
        <w:t xml:space="preserve">of </w:t>
      </w:r>
      <w:r w:rsidR="00AD532E">
        <w:t>an ozone event, and many months of meteorological data must be analyzed</w:t>
      </w:r>
      <w:r>
        <w:t xml:space="preserve">. </w:t>
      </w:r>
      <w:r w:rsidR="005D319B">
        <w:t xml:space="preserve">For future SIP demonstrations, the months of May, June, July, </w:t>
      </w:r>
      <w:r w:rsidR="00B37CFC">
        <w:t xml:space="preserve">and </w:t>
      </w:r>
      <w:r w:rsidR="005D319B">
        <w:t xml:space="preserve">August (MJJA) of 2017 will be used. </w:t>
      </w:r>
      <w:r w:rsidR="00885951">
        <w:t xml:space="preserve">All of the </w:t>
      </w:r>
      <w:r w:rsidR="00AD532E">
        <w:t xml:space="preserve">meteorological </w:t>
      </w:r>
      <w:r w:rsidR="00885951">
        <w:t xml:space="preserve">data </w:t>
      </w:r>
      <w:r w:rsidR="00AD532E">
        <w:t xml:space="preserve">used in this analysis </w:t>
      </w:r>
      <w:r w:rsidR="00885951">
        <w:t xml:space="preserve">was acquired from the </w:t>
      </w:r>
      <w:proofErr w:type="spellStart"/>
      <w:r w:rsidR="00885951">
        <w:t>MesoWest</w:t>
      </w:r>
      <w:proofErr w:type="spellEnd"/>
      <w:r w:rsidR="00885951">
        <w:t xml:space="preserve"> data archives. </w:t>
      </w:r>
      <w:proofErr w:type="spellStart"/>
      <w:r>
        <w:t>Mesowest</w:t>
      </w:r>
      <w:proofErr w:type="spellEnd"/>
      <w:r>
        <w:t xml:space="preserve"> (</w:t>
      </w:r>
      <w:hyperlink r:id="rId5" w:history="1">
        <w:r w:rsidRPr="00700E9C">
          <w:rPr>
            <w:rStyle w:val="Hyperlink"/>
          </w:rPr>
          <w:t>mesowest.utah.edu</w:t>
        </w:r>
      </w:hyperlink>
      <w:r>
        <w:t xml:space="preserve">) is a database of current and archived meteorological data from weather stations in the United States maintained by the University of Utah. The approach for developing temperature and RH </w:t>
      </w:r>
      <w:r w:rsidR="00AD532E">
        <w:t>profiles</w:t>
      </w:r>
      <w:r>
        <w:t xml:space="preserve"> are described below.</w:t>
      </w:r>
    </w:p>
    <w:p w:rsidR="00C020CF" w:rsidRDefault="00885951" w:rsidP="00C020CF">
      <w:pPr>
        <w:ind w:firstLine="720"/>
      </w:pPr>
      <w:r>
        <w:t xml:space="preserve">To complete this analysis, the largest population center in each county was identified. Then, data from the nearest weather station was acquired from the </w:t>
      </w:r>
      <w:proofErr w:type="spellStart"/>
      <w:r>
        <w:t>MesoWest</w:t>
      </w:r>
      <w:proofErr w:type="spellEnd"/>
      <w:r>
        <w:t xml:space="preserve"> data Archives.</w:t>
      </w:r>
      <w:r w:rsidR="00C42E56">
        <w:t xml:space="preserve"> </w:t>
      </w:r>
      <w:r w:rsidR="005D319B">
        <w:t>The majority of the 29 counties</w:t>
      </w:r>
      <w:r w:rsidR="00C42E56">
        <w:t xml:space="preserve"> had representative weather stations with data completeness &gt;95% for MJJA of 2017. </w:t>
      </w:r>
      <w:r w:rsidR="00C020CF">
        <w:t xml:space="preserve">For counties that had incomplete or unreliable meteorological data, nearby stations of similar latitude and altitude were used to generate temperature and RH profiles. Table 1 indicates which counties are represented with meteorological data from stations &gt; 50 km from the largest population center. </w:t>
      </w:r>
    </w:p>
    <w:p w:rsidR="00854818" w:rsidRDefault="00A61EB2" w:rsidP="00673DCF">
      <w:pPr>
        <w:ind w:firstLine="720"/>
      </w:pPr>
      <w:r>
        <w:t>The</w:t>
      </w:r>
      <w:r w:rsidR="00C020CF">
        <w:t xml:space="preserve"> meteorological </w:t>
      </w:r>
      <w:r>
        <w:t>data were then averaged to hourly time frequency to account for stations that reported data more frequently. Hourly data were grouped by month and averaged, cr</w:t>
      </w:r>
      <w:r w:rsidR="00A24425">
        <w:t>e</w:t>
      </w:r>
      <w:r>
        <w:t>ating an averaged diurnal profile for the entire mont</w:t>
      </w:r>
      <w:r w:rsidR="00C020CF">
        <w:t>h</w:t>
      </w:r>
      <w:r>
        <w:t xml:space="preserve">.  </w:t>
      </w:r>
      <w:r w:rsidR="00C45618">
        <w:t xml:space="preserve">Figures </w:t>
      </w:r>
      <w:r w:rsidR="009C3E9F">
        <w:t>1</w:t>
      </w:r>
      <w:r w:rsidR="00C45618">
        <w:t xml:space="preserve"> and </w:t>
      </w:r>
      <w:r w:rsidR="009C3E9F">
        <w:t>2</w:t>
      </w:r>
      <w:r w:rsidR="00C45618">
        <w:t xml:space="preserve"> show these profiles for July. Salt Lake City (</w:t>
      </w:r>
      <w:r w:rsidR="00BD4585">
        <w:t>lavender</w:t>
      </w:r>
      <w:r w:rsidR="00C45618">
        <w:t>), Saint George (</w:t>
      </w:r>
      <w:r w:rsidR="00BD4585">
        <w:t>green</w:t>
      </w:r>
      <w:r w:rsidR="00C45618">
        <w:t>), and</w:t>
      </w:r>
      <w:r w:rsidR="002107B4">
        <w:t xml:space="preserve"> Park</w:t>
      </w:r>
      <w:r w:rsidR="00C45618">
        <w:t xml:space="preserve"> </w:t>
      </w:r>
      <w:r w:rsidR="002107B4">
        <w:t>C</w:t>
      </w:r>
      <w:r w:rsidR="00C45618">
        <w:t>ity (</w:t>
      </w:r>
      <w:r w:rsidR="00BD4585">
        <w:t>plum</w:t>
      </w:r>
      <w:r w:rsidR="00C45618">
        <w:t xml:space="preserve">) have heavier line widths for reference.  </w:t>
      </w:r>
    </w:p>
    <w:p w:rsidR="00B90EFA" w:rsidRDefault="00B90EFA" w:rsidP="00E73471"/>
    <w:p w:rsidR="00BD4585" w:rsidRDefault="00BD4585" w:rsidP="00BD4585">
      <w:pPr>
        <w:keepNext/>
      </w:pPr>
      <w:r>
        <w:rPr>
          <w:noProof/>
        </w:rPr>
        <w:lastRenderedPageBreak/>
        <w:drawing>
          <wp:inline distT="0" distB="0" distL="0" distR="0">
            <wp:extent cx="6048528" cy="370149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_2017_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243" cy="374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85" w:rsidRDefault="00BD4585" w:rsidP="00BD4585">
      <w:pPr>
        <w:pStyle w:val="Caption"/>
        <w:keepNext/>
      </w:pPr>
      <w:r>
        <w:t xml:space="preserve">Figure </w:t>
      </w:r>
      <w:r w:rsidR="0009040D">
        <w:fldChar w:fldCharType="begin"/>
      </w:r>
      <w:r w:rsidR="0009040D">
        <w:instrText xml:space="preserve"> SEQ Figure \* ARABIC </w:instrText>
      </w:r>
      <w:r w:rsidR="0009040D">
        <w:fldChar w:fldCharType="separate"/>
      </w:r>
      <w:r>
        <w:rPr>
          <w:noProof/>
        </w:rPr>
        <w:t>1</w:t>
      </w:r>
      <w:r w:rsidR="0009040D">
        <w:rPr>
          <w:noProof/>
        </w:rPr>
        <w:fldChar w:fldCharType="end"/>
      </w:r>
      <w:r>
        <w:t>: Temperature profile of an average day in July, 2017 for meteorological stations at each County's largest population center (or representative station as described in Table 1.)</w:t>
      </w:r>
      <w:r>
        <w:rPr>
          <w:noProof/>
        </w:rPr>
        <w:drawing>
          <wp:inline distT="0" distB="0" distL="0" distR="0">
            <wp:extent cx="6071616" cy="371821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_2017_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161" cy="37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1D" w:rsidRDefault="00BD4585" w:rsidP="00A2697F">
      <w:pPr>
        <w:pStyle w:val="Caption"/>
      </w:pPr>
      <w:r>
        <w:t xml:space="preserve">Figure </w:t>
      </w:r>
      <w:r w:rsidR="0009040D">
        <w:fldChar w:fldCharType="begin"/>
      </w:r>
      <w:r w:rsidR="0009040D">
        <w:instrText xml:space="preserve"> SEQ Figure \* ARABIC </w:instrText>
      </w:r>
      <w:r w:rsidR="0009040D">
        <w:fldChar w:fldCharType="separate"/>
      </w:r>
      <w:r>
        <w:rPr>
          <w:noProof/>
        </w:rPr>
        <w:t>2</w:t>
      </w:r>
      <w:r w:rsidR="0009040D">
        <w:rPr>
          <w:noProof/>
        </w:rPr>
        <w:fldChar w:fldCharType="end"/>
      </w:r>
      <w:r>
        <w:t xml:space="preserve">: Relative humidity </w:t>
      </w:r>
      <w:r w:rsidRPr="00B522B1">
        <w:t xml:space="preserve">profile </w:t>
      </w:r>
      <w:r>
        <w:t>of</w:t>
      </w:r>
      <w:r w:rsidRPr="00B522B1">
        <w:t xml:space="preserve"> an average day in July, 2017 for meteorological stations at each County's largest population center (or representative station as described in Table 1.)</w:t>
      </w:r>
      <w:r w:rsidR="00B90EFA">
        <w:br w:type="page"/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899"/>
        <w:gridCol w:w="1300"/>
        <w:gridCol w:w="1340"/>
        <w:gridCol w:w="1068"/>
        <w:gridCol w:w="1068"/>
        <w:gridCol w:w="2080"/>
      </w:tblGrid>
      <w:tr w:rsidR="0067681D" w:rsidRPr="0067681D" w:rsidTr="0067681D">
        <w:trPr>
          <w:trHeight w:val="6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MOVES </w:t>
            </w:r>
            <w:proofErr w:type="spellStart"/>
            <w:r w:rsidRPr="0067681D">
              <w:rPr>
                <w:rFonts w:ascii="Calibri" w:eastAsia="Times New Roman" w:hAnsi="Calibri" w:cs="Calibri"/>
                <w:b/>
                <w:color w:val="000000"/>
              </w:rPr>
              <w:t>zoneID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County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Largest City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City Elevation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Elevation of Station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681D">
              <w:rPr>
                <w:rFonts w:ascii="Calibri" w:eastAsia="Times New Roman" w:hAnsi="Calibri" w:cs="Calibri"/>
                <w:b/>
                <w:color w:val="000000"/>
              </w:rPr>
              <w:t>Location of Station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90010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Box Elder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Brigham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Cache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Carbon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Daggett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Manila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6731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Near Dinosaur NM, Moffat County, CO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Layton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Duchesne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Roosevelt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Emery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Castle Dale, Emery County</w:t>
            </w:r>
          </w:p>
        </w:tc>
      </w:tr>
      <w:tr w:rsidR="0067681D" w:rsidRPr="0067681D" w:rsidTr="0067681D">
        <w:trPr>
          <w:trHeight w:val="9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81D">
              <w:rPr>
                <w:rFonts w:ascii="Calibri" w:eastAsia="Times New Roman" w:hAnsi="Calibri" w:cs="Calibri"/>
                <w:color w:val="000000"/>
              </w:rPr>
              <w:t>Panguitch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I-15 at Wildcat Ridge, Beaver County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Moab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Iron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Cedar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Juab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Nephi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Kanab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Millard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Piute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Circleville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5941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1-15 at Beaver, Beaver County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Rich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Salt Lake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Salt Lake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San Juan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Blanding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6001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Sanpete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Ephraim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Price Regional Airport, Price County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Sevier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Richfield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Venice, Sevier County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Summit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Park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Tooele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Tooele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Uintah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Vernal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Provo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Wasatch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Heber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5597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St George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2872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81D" w:rsidRPr="0067681D" w:rsidTr="0067681D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Loa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7062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7151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Ghost Rocks, Emery County</w:t>
            </w:r>
          </w:p>
        </w:tc>
      </w:tr>
      <w:tr w:rsidR="0067681D" w:rsidRPr="0067681D" w:rsidTr="0067681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490570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Ogden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4440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1D" w:rsidRPr="0067681D" w:rsidRDefault="0067681D" w:rsidP="00676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54818" w:rsidRPr="00E73471" w:rsidRDefault="00854818" w:rsidP="0009040D">
      <w:bookmarkStart w:id="0" w:name="_GoBack"/>
      <w:bookmarkEnd w:id="0"/>
    </w:p>
    <w:sectPr w:rsidR="00854818" w:rsidRPr="00E7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46A53"/>
    <w:multiLevelType w:val="hybridMultilevel"/>
    <w:tmpl w:val="BA1A02B4"/>
    <w:lvl w:ilvl="0" w:tplc="5C1AC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B6"/>
    <w:rsid w:val="0009040D"/>
    <w:rsid w:val="000C6005"/>
    <w:rsid w:val="00103759"/>
    <w:rsid w:val="00151D2F"/>
    <w:rsid w:val="001A411F"/>
    <w:rsid w:val="001A5EF6"/>
    <w:rsid w:val="001F53E8"/>
    <w:rsid w:val="002107B4"/>
    <w:rsid w:val="00260C88"/>
    <w:rsid w:val="00286CB6"/>
    <w:rsid w:val="00322ED1"/>
    <w:rsid w:val="003337E0"/>
    <w:rsid w:val="003808B6"/>
    <w:rsid w:val="004B279A"/>
    <w:rsid w:val="005D319B"/>
    <w:rsid w:val="005D4EAC"/>
    <w:rsid w:val="00673DCF"/>
    <w:rsid w:val="0067681D"/>
    <w:rsid w:val="00737C97"/>
    <w:rsid w:val="00827608"/>
    <w:rsid w:val="00854818"/>
    <w:rsid w:val="00885951"/>
    <w:rsid w:val="00927738"/>
    <w:rsid w:val="0099435C"/>
    <w:rsid w:val="009C3E9F"/>
    <w:rsid w:val="00A24425"/>
    <w:rsid w:val="00A2697F"/>
    <w:rsid w:val="00A467F7"/>
    <w:rsid w:val="00A61EB2"/>
    <w:rsid w:val="00AD532E"/>
    <w:rsid w:val="00B37CFC"/>
    <w:rsid w:val="00B90EFA"/>
    <w:rsid w:val="00BD4585"/>
    <w:rsid w:val="00C020CF"/>
    <w:rsid w:val="00C42E56"/>
    <w:rsid w:val="00C45618"/>
    <w:rsid w:val="00C86157"/>
    <w:rsid w:val="00CC487D"/>
    <w:rsid w:val="00D56483"/>
    <w:rsid w:val="00D607C1"/>
    <w:rsid w:val="00DA32A5"/>
    <w:rsid w:val="00DE136C"/>
    <w:rsid w:val="00E73471"/>
    <w:rsid w:val="00EE17D6"/>
    <w:rsid w:val="00F04DC4"/>
    <w:rsid w:val="00F055C5"/>
    <w:rsid w:val="00F24AF0"/>
    <w:rsid w:val="00F379FC"/>
    <w:rsid w:val="00F44BE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4E2D"/>
  <w15:chartTrackingRefBased/>
  <w15:docId w15:val="{78670B2D-16BF-4727-87C5-4F89BB2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3471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7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7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3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24A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\\CBWFP2\DAQ\SHARED\PLAN\REDIE\ten_year\County_by_county\mesowest.uta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Edie</dc:creator>
  <cp:keywords/>
  <dc:description/>
  <cp:lastModifiedBy>Becky Close</cp:lastModifiedBy>
  <cp:revision>4</cp:revision>
  <cp:lastPrinted>2020-02-28T19:51:00Z</cp:lastPrinted>
  <dcterms:created xsi:type="dcterms:W3CDTF">2020-06-02T20:30:00Z</dcterms:created>
  <dcterms:modified xsi:type="dcterms:W3CDTF">2020-06-11T19:35:00Z</dcterms:modified>
</cp:coreProperties>
</file>